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D7B" w:rsidRDefault="004C2D7B" w:rsidP="004C2D7B">
      <w:pPr>
        <w:jc w:val="center"/>
        <w:rPr>
          <w:rFonts w:eastAsia="Times New Roman"/>
        </w:rPr>
      </w:pPr>
      <w:r>
        <w:rPr>
          <w:rFonts w:eastAsia="Times New Roman"/>
        </w:rPr>
        <w:t>Лекция 17. Оптимальный приемник с согласованным фильтром</w:t>
      </w:r>
    </w:p>
    <w:p w:rsidR="004C2D7B" w:rsidRDefault="004C2D7B" w:rsidP="004C2D7B">
      <w:pPr>
        <w:jc w:val="center"/>
      </w:pPr>
    </w:p>
    <w:p w:rsidR="004C2D7B" w:rsidRDefault="004C2D7B" w:rsidP="004C2D7B">
      <w:pPr>
        <w:jc w:val="center"/>
      </w:pPr>
      <w:r>
        <w:t>Содержание лекции:</w:t>
      </w:r>
    </w:p>
    <w:p w:rsidR="004C2D7B" w:rsidRDefault="004C2D7B" w:rsidP="004C2D7B">
      <w:pPr>
        <w:jc w:val="center"/>
        <w:rPr>
          <w:rFonts w:eastAsia="Times New Roman"/>
        </w:rPr>
      </w:pPr>
      <w:r>
        <w:rPr>
          <w:rFonts w:eastAsia="Times New Roman"/>
        </w:rPr>
        <w:t>- реализация оптимального алгоритма приема при полностью известных сигналах (когерентный прием) на СФ.</w:t>
      </w:r>
    </w:p>
    <w:p w:rsidR="004C2D7B" w:rsidRDefault="004C2D7B" w:rsidP="004C2D7B">
      <w:pPr>
        <w:jc w:val="center"/>
        <w:rPr>
          <w:rFonts w:eastAsia="Times New Roman"/>
        </w:rPr>
      </w:pPr>
    </w:p>
    <w:p w:rsidR="004C2D7B" w:rsidRDefault="004C2D7B" w:rsidP="004C2D7B">
      <w:pPr>
        <w:jc w:val="center"/>
      </w:pPr>
      <w:r>
        <w:t>Цель лекции:</w:t>
      </w:r>
    </w:p>
    <w:p w:rsidR="004C2D7B" w:rsidRDefault="004C2D7B" w:rsidP="004C2D7B">
      <w:pPr>
        <w:jc w:val="center"/>
      </w:pPr>
      <w:r>
        <w:t>-синтезировать оптимальный демодулятор.</w:t>
      </w:r>
    </w:p>
    <w:p w:rsidR="004C2D7B" w:rsidRDefault="004C2D7B" w:rsidP="004C2D7B">
      <w:pPr>
        <w:jc w:val="center"/>
      </w:pPr>
    </w:p>
    <w:p w:rsidR="004C2D7B" w:rsidRDefault="004C2D7B" w:rsidP="004C2D7B">
      <w:pPr>
        <w:jc w:val="center"/>
      </w:pPr>
      <w:r>
        <w:t xml:space="preserve">Скалярное произведение (16.12) можно вычислить не только с помощью активного фильтра (коррелятора), описанного в предыдущем параграфе, но и с помощью описанного линейного фильтра с постоянными параметрами. Если на вход фильтра подать принимаемый сигнал </w:t>
      </w:r>
      <w:r>
        <w:rPr>
          <w:i/>
          <w:iCs/>
          <w:lang w:val="en-US"/>
        </w:rPr>
        <w:t>z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),</w:t>
      </w:r>
      <w:r>
        <w:t xml:space="preserve"> то напряжение на выходе фильтра в момент времени </w:t>
      </w:r>
      <w:r>
        <w:rPr>
          <w:noProof/>
          <w:vertAlign w:val="subscript"/>
        </w:rPr>
        <w:drawing>
          <wp:inline distT="0" distB="0" distL="0" distR="0" wp14:anchorId="5F41AD88" wp14:editId="75AB28EC">
            <wp:extent cx="1857375" cy="485775"/>
            <wp:effectExtent l="0" t="0" r="9525" b="9525"/>
            <wp:docPr id="1" name="Picture 1" descr="C:\Users\Василий\Desktop\Нов лек ТЭС\Лекции ТЭС последние\ГЛАВА 2_files\image3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C:\Users\Василий\Desktop\Нов лек ТЭС\Лекции ТЭС последние\ГЛАВА 2_files\image338.gif"/>
                    <pic:cNvPicPr>
                      <a:picLocks noChangeAspect="1" noChangeArrowheads="1"/>
                    </pic:cNvPicPr>
                  </pic:nvPicPr>
                  <pic:blipFill>
                    <a:blip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, где </w:t>
      </w:r>
      <w:r>
        <w:rPr>
          <w:lang w:val="en-US"/>
        </w:rPr>
        <w:t>g</w:t>
      </w:r>
      <w:r>
        <w:t xml:space="preserve">(τ) — импульсная характеристика фильтра. Выберем её такой, чтобы в момент </w:t>
      </w:r>
      <w:r>
        <w:rPr>
          <w:i/>
          <w:iCs/>
          <w:lang w:val="en-US"/>
        </w:rPr>
        <w:t>t</w:t>
      </w:r>
      <w:r>
        <w:t xml:space="preserve"> = </w:t>
      </w:r>
      <w:r>
        <w:rPr>
          <w:i/>
          <w:iCs/>
        </w:rPr>
        <w:t>Т</w:t>
      </w:r>
      <w:r>
        <w:t xml:space="preserve"> получить значение </w:t>
      </w:r>
      <w:r>
        <w:rPr>
          <w:i/>
          <w:iCs/>
        </w:rPr>
        <w:t>у(</w:t>
      </w:r>
      <w:r>
        <w:rPr>
          <w:i/>
          <w:iCs/>
          <w:lang w:val="en-US"/>
        </w:rPr>
        <w:t>T</w:t>
      </w:r>
      <w:r>
        <w:rPr>
          <w:i/>
          <w:iCs/>
        </w:rPr>
        <w:t>),</w:t>
      </w:r>
      <w:r>
        <w:t xml:space="preserve"> равное скалярному произведению (16.12). Это будет выполнено при следующем согласовании </w:t>
      </w:r>
      <w:r>
        <w:rPr>
          <w:i/>
          <w:iCs/>
          <w:lang w:val="en-US"/>
        </w:rPr>
        <w:t>g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 xml:space="preserve">-τ) </w:t>
      </w:r>
      <w:r>
        <w:t xml:space="preserve">= </w:t>
      </w:r>
      <w:proofErr w:type="spellStart"/>
      <w:r>
        <w:rPr>
          <w:i/>
          <w:iCs/>
          <w:lang w:val="en-US"/>
        </w:rPr>
        <w:t>s</w:t>
      </w:r>
      <w:r>
        <w:rPr>
          <w:i/>
          <w:iCs/>
          <w:vertAlign w:val="subscript"/>
          <w:lang w:val="en-US"/>
        </w:rPr>
        <w:t>i</w:t>
      </w:r>
      <w:proofErr w:type="spellEnd"/>
      <w:r>
        <w:rPr>
          <w:i/>
          <w:iCs/>
        </w:rPr>
        <w:t>(τ)</w:t>
      </w:r>
      <w:r>
        <w:t xml:space="preserve"> или </w:t>
      </w:r>
      <w:r>
        <w:rPr>
          <w:i/>
          <w:iCs/>
          <w:lang w:val="en-US"/>
        </w:rPr>
        <w:t>g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 xml:space="preserve">) = </w:t>
      </w:r>
      <w:proofErr w:type="spellStart"/>
      <w:r>
        <w:rPr>
          <w:i/>
          <w:iCs/>
          <w:lang w:val="en-US"/>
        </w:rPr>
        <w:t>s</w:t>
      </w:r>
      <w:r>
        <w:rPr>
          <w:i/>
          <w:iCs/>
          <w:vertAlign w:val="subscript"/>
          <w:lang w:val="en-US"/>
        </w:rPr>
        <w:t>i</w:t>
      </w:r>
      <w:proofErr w:type="spellEnd"/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-</w:t>
      </w:r>
      <w:r>
        <w:rPr>
          <w:i/>
          <w:iCs/>
          <w:lang w:val="en-US"/>
        </w:rPr>
        <w:t>τ</w:t>
      </w:r>
      <w:r>
        <w:rPr>
          <w:i/>
          <w:iCs/>
        </w:rPr>
        <w:t>)</w:t>
      </w:r>
      <w:r>
        <w:t>.          (17.1)</w:t>
      </w:r>
    </w:p>
    <w:p w:rsidR="004C2D7B" w:rsidRDefault="004C2D7B" w:rsidP="004C2D7B">
      <w:pPr>
        <w:jc w:val="center"/>
      </w:pPr>
      <w:r>
        <w:t xml:space="preserve">В более общем случае </w:t>
      </w:r>
      <w:r>
        <w:rPr>
          <w:i/>
          <w:iCs/>
        </w:rPr>
        <w:t>согласованным фильтром</w:t>
      </w:r>
      <w:r>
        <w:t xml:space="preserve"> для сигнала </w:t>
      </w:r>
      <w:r>
        <w:rPr>
          <w:i/>
          <w:iCs/>
          <w:lang w:val="en-US"/>
        </w:rPr>
        <w:t>s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называют </w:t>
      </w:r>
      <w:r>
        <w:rPr>
          <w:i/>
          <w:iCs/>
        </w:rPr>
        <w:t>линейный пассивный фильтр</w:t>
      </w:r>
      <w:r>
        <w:t xml:space="preserve"> с постоянными параметрами и ИХ</w:t>
      </w:r>
    </w:p>
    <w:p w:rsidR="004C2D7B" w:rsidRDefault="004C2D7B" w:rsidP="004C2D7B">
      <w:pPr>
        <w:jc w:val="center"/>
      </w:pPr>
      <w:proofErr w:type="gramStart"/>
      <w:r>
        <w:rPr>
          <w:i/>
          <w:iCs/>
          <w:lang w:val="en-US"/>
        </w:rPr>
        <w:t>g</w:t>
      </w:r>
      <w:r>
        <w:rPr>
          <w:i/>
          <w:iCs/>
        </w:rPr>
        <w:t>(</w:t>
      </w:r>
      <w:proofErr w:type="gramEnd"/>
      <w:r>
        <w:rPr>
          <w:i/>
          <w:iCs/>
          <w:lang w:val="en-US"/>
        </w:rPr>
        <w:t>t</w:t>
      </w:r>
      <w:r>
        <w:rPr>
          <w:i/>
          <w:iCs/>
        </w:rPr>
        <w:t>)=</w:t>
      </w:r>
      <w:r>
        <w:rPr>
          <w:i/>
          <w:iCs/>
          <w:lang w:val="en-US"/>
        </w:rPr>
        <w:t>as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  <w:vertAlign w:val="subscript"/>
        </w:rPr>
        <w:t>0</w:t>
      </w:r>
      <w:r>
        <w:rPr>
          <w:i/>
          <w:iCs/>
        </w:rPr>
        <w:t>-</w:t>
      </w:r>
      <w:r>
        <w:rPr>
          <w:i/>
          <w:iCs/>
          <w:lang w:val="en-US"/>
        </w:rPr>
        <w:t>t</w:t>
      </w:r>
      <w:r>
        <w:rPr>
          <w:i/>
          <w:iCs/>
        </w:rPr>
        <w:t>),</w:t>
      </w:r>
      <w:r>
        <w:t>                                                      (17.2)</w:t>
      </w:r>
    </w:p>
    <w:p w:rsidR="004C2D7B" w:rsidRDefault="004C2D7B" w:rsidP="004C2D7B">
      <w:pPr>
        <w:jc w:val="center"/>
      </w:pPr>
      <w:r>
        <w:t xml:space="preserve">где </w:t>
      </w:r>
      <w:r>
        <w:rPr>
          <w:i/>
          <w:iCs/>
        </w:rPr>
        <w:t>а, t</w:t>
      </w:r>
      <w:r>
        <w:rPr>
          <w:i/>
          <w:iCs/>
          <w:vertAlign w:val="subscript"/>
        </w:rPr>
        <w:t>0</w:t>
      </w:r>
      <w:r>
        <w:rPr>
          <w:i/>
          <w:iCs/>
        </w:rPr>
        <w:t xml:space="preserve"> —</w:t>
      </w:r>
      <w:r>
        <w:t xml:space="preserve"> постоянные. Функция </w:t>
      </w:r>
      <w:r>
        <w:rPr>
          <w:i/>
          <w:iCs/>
          <w:lang w:val="en-US"/>
        </w:rPr>
        <w:t>g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является зеркальным отображением </w:t>
      </w:r>
      <w:r>
        <w:rPr>
          <w:i/>
          <w:iCs/>
          <w:lang w:val="en-US"/>
        </w:rPr>
        <w:t>s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 xml:space="preserve">) </w:t>
      </w:r>
      <w:r>
        <w:t xml:space="preserve">относительно оси, проведённой через точку </w:t>
      </w:r>
      <w:r>
        <w:rPr>
          <w:i/>
          <w:iCs/>
        </w:rPr>
        <w:t>t</w:t>
      </w:r>
      <w:r>
        <w:rPr>
          <w:i/>
          <w:iCs/>
          <w:vertAlign w:val="subscript"/>
        </w:rPr>
        <w:t>0</w:t>
      </w:r>
      <w:r>
        <w:rPr>
          <w:i/>
          <w:iCs/>
        </w:rPr>
        <w:t>/2</w:t>
      </w:r>
      <w:r>
        <w:t xml:space="preserve"> (см. рисунок 14.1). Для физической реализуемости фильтра необходимо и достаточно, чтобы </w:t>
      </w:r>
      <w:r>
        <w:rPr>
          <w:i/>
          <w:iCs/>
          <w:lang w:val="en-US"/>
        </w:rPr>
        <w:t>g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= 0 при </w:t>
      </w:r>
      <w:r>
        <w:rPr>
          <w:lang w:val="en-US"/>
        </w:rPr>
        <w:t>t</w:t>
      </w:r>
      <w:r>
        <w:t xml:space="preserve"> &lt; 0. В частности, для финитного сигнала </w:t>
      </w:r>
      <w:r>
        <w:rPr>
          <w:i/>
          <w:iCs/>
          <w:lang w:val="en-US"/>
        </w:rPr>
        <w:t>s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),</w:t>
      </w:r>
      <w:r>
        <w:t xml:space="preserve"> поступающего на вход фильтра в момент </w:t>
      </w:r>
      <w:r>
        <w:rPr>
          <w:i/>
          <w:iCs/>
          <w:lang w:val="en-US"/>
        </w:rPr>
        <w:t>t</w:t>
      </w:r>
      <w:r>
        <w:rPr>
          <w:i/>
          <w:iCs/>
        </w:rPr>
        <w:t xml:space="preserve"> = 0</w:t>
      </w:r>
      <w:r>
        <w:t xml:space="preserve"> и заканчивающегося в момент </w:t>
      </w:r>
      <w:r>
        <w:rPr>
          <w:i/>
          <w:iCs/>
        </w:rPr>
        <w:t>Т,</w:t>
      </w:r>
      <w:r>
        <w:t xml:space="preserve"> условие физической реализуемости согласованного фильтра заведомо выполняется, как видно из рисунка 17.1, если постоянная </w:t>
      </w:r>
      <w:r>
        <w:rPr>
          <w:lang w:val="en-US"/>
        </w:rPr>
        <w:t>t</w:t>
      </w:r>
      <w:r>
        <w:rPr>
          <w:vertAlign w:val="subscript"/>
        </w:rPr>
        <w:t>0</w:t>
      </w:r>
      <w:r>
        <w:t xml:space="preserve"> (момент отсчёта) удовлетворяет условию</w:t>
      </w:r>
    </w:p>
    <w:p w:rsidR="004C2D7B" w:rsidRDefault="004C2D7B" w:rsidP="004C2D7B">
      <w:pPr>
        <w:jc w:val="center"/>
      </w:pPr>
      <w:proofErr w:type="gramStart"/>
      <w:r>
        <w:rPr>
          <w:i/>
          <w:iCs/>
          <w:lang w:val="en-US"/>
        </w:rPr>
        <w:t>t</w:t>
      </w:r>
      <w:r>
        <w:rPr>
          <w:i/>
          <w:iCs/>
          <w:vertAlign w:val="subscript"/>
        </w:rPr>
        <w:t>0</w:t>
      </w:r>
      <w:r>
        <w:rPr>
          <w:i/>
          <w:iCs/>
        </w:rPr>
        <w:t>-</w:t>
      </w:r>
      <w:r>
        <w:rPr>
          <w:i/>
          <w:iCs/>
          <w:lang w:val="en-US"/>
        </w:rPr>
        <w:t>T</w:t>
      </w:r>
      <w:proofErr w:type="gramEnd"/>
      <w:r w:rsidRPr="00DF3D91">
        <w:rPr>
          <w:i/>
          <w:iCs/>
        </w:rPr>
        <w:t xml:space="preserve"> </w:t>
      </w:r>
      <w:r>
        <w:rPr>
          <w:i/>
          <w:iCs/>
        </w:rPr>
        <w:t xml:space="preserve">≥ 0 </w:t>
      </w:r>
      <w:r>
        <w:t>или</w:t>
      </w:r>
      <w:r>
        <w:rPr>
          <w:i/>
          <w:iCs/>
        </w:rPr>
        <w:t xml:space="preserve"> </w:t>
      </w:r>
      <w:r>
        <w:rPr>
          <w:i/>
          <w:iCs/>
          <w:lang w:val="en-US"/>
        </w:rPr>
        <w:t>t</w:t>
      </w:r>
      <w:r>
        <w:rPr>
          <w:i/>
          <w:iCs/>
          <w:vertAlign w:val="subscript"/>
        </w:rPr>
        <w:t xml:space="preserve">0 </w:t>
      </w:r>
      <w:r>
        <w:rPr>
          <w:i/>
          <w:iCs/>
        </w:rPr>
        <w:t xml:space="preserve">≥ </w:t>
      </w:r>
      <w:r>
        <w:rPr>
          <w:i/>
          <w:iCs/>
          <w:lang w:val="en-US"/>
        </w:rPr>
        <w:t>T</w:t>
      </w:r>
      <w:r>
        <w:rPr>
          <w:i/>
          <w:iCs/>
        </w:rPr>
        <w:t>.</w:t>
      </w:r>
      <w:r>
        <w:t>                                          (17.3)</w:t>
      </w:r>
    </w:p>
    <w:p w:rsidR="004C2D7B" w:rsidRDefault="004C2D7B" w:rsidP="004C2D7B">
      <w:pPr>
        <w:jc w:val="center"/>
      </w:pPr>
      <w:r>
        <w:t>Передаточная функция (частотная характеристика) согласованного фильтра с ИХ (14.2) определяется преобразованием Фурье</w:t>
      </w:r>
    </w:p>
    <w:p w:rsidR="004C2D7B" w:rsidRDefault="004C2D7B" w:rsidP="004C2D7B">
      <w:pPr>
        <w:jc w:val="center"/>
      </w:pPr>
    </w:p>
    <w:p w:rsidR="004C2D7B" w:rsidRDefault="004C2D7B" w:rsidP="004C2D7B">
      <w:pPr>
        <w:jc w:val="center"/>
      </w:pPr>
      <w:r>
        <w:rPr>
          <w:noProof/>
        </w:rPr>
        <w:drawing>
          <wp:inline distT="0" distB="0" distL="0" distR="0" wp14:anchorId="424DE2DD" wp14:editId="41051F50">
            <wp:extent cx="5695950" cy="1390650"/>
            <wp:effectExtent l="0" t="0" r="0" b="0"/>
            <wp:docPr id="2" name="Picture 2" descr="C:\Users\Василий\Desktop\Нов лек ТЭС\Лекции ТЭС последние\ГЛАВА 2_files\image3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C:\Users\Василий\Desktop\Нов лек ТЭС\Лекции ТЭС последние\ГЛАВА 2_files\image339.gif"/>
                    <pic:cNvPicPr>
                      <a:picLocks noChangeAspect="1" noChangeArrowheads="1"/>
                    </pic:cNvPicPr>
                  </pic:nvPicPr>
                  <pic:blipFill>
                    <a:blip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2D7B" w:rsidRDefault="004C2D7B" w:rsidP="004C2D7B">
      <w:pPr>
        <w:jc w:val="center"/>
      </w:pPr>
      <w:r>
        <w:t xml:space="preserve">Рисунок 17.1 - Сигнал </w:t>
      </w:r>
      <w:r>
        <w:rPr>
          <w:lang w:val="en-US"/>
        </w:rPr>
        <w:t>S</w:t>
      </w:r>
      <w:r>
        <w:t>(</w:t>
      </w:r>
      <w:r>
        <w:rPr>
          <w:lang w:val="en-US"/>
        </w:rPr>
        <w:t>t</w:t>
      </w:r>
      <w:r>
        <w:t xml:space="preserve">) и импульсная характеристика </w:t>
      </w:r>
      <w:r>
        <w:rPr>
          <w:lang w:val="en-US"/>
        </w:rPr>
        <w:t>g</w:t>
      </w:r>
      <w:r>
        <w:t>(</w:t>
      </w:r>
      <w:r>
        <w:rPr>
          <w:lang w:val="en-US"/>
        </w:rPr>
        <w:t>t</w:t>
      </w:r>
      <w:r>
        <w:t>) линейного фильтра, согласованного с этим сигналом</w:t>
      </w:r>
    </w:p>
    <w:p w:rsidR="004C2D7B" w:rsidRDefault="004C2D7B" w:rsidP="004C2D7B">
      <w:pPr>
        <w:jc w:val="center"/>
      </w:pPr>
    </w:p>
    <w:p w:rsidR="004C2D7B" w:rsidRDefault="004C2D7B" w:rsidP="004C2D7B">
      <w:pPr>
        <w:jc w:val="center"/>
      </w:pPr>
      <w:r>
        <w:rPr>
          <w:noProof/>
          <w:vertAlign w:val="subscript"/>
        </w:rPr>
        <w:drawing>
          <wp:inline distT="0" distB="0" distL="0" distR="0" wp14:anchorId="7C8F1088" wp14:editId="177A34C2">
            <wp:extent cx="4981575" cy="466725"/>
            <wp:effectExtent l="0" t="0" r="9525" b="9525"/>
            <wp:docPr id="3" name="Picture 3" descr="C:\Users\Василий\Desktop\Нов лек ТЭС\Лекции ТЭС последние\ГЛАВА 2_files\image3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C:\Users\Василий\Desktop\Нов лек ТЭС\Лекции ТЭС последние\ГЛАВА 2_files\image340.gif"/>
                    <pic:cNvPicPr>
                      <a:picLocks noChangeAspect="1" noChangeArrowheads="1"/>
                    </pic:cNvPicPr>
                  </pic:nvPicPr>
                  <pic:blipFill>
                    <a:blip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       (17.4)</w:t>
      </w:r>
    </w:p>
    <w:p w:rsidR="004C2D7B" w:rsidRDefault="004C2D7B" w:rsidP="004C2D7B">
      <w:pPr>
        <w:jc w:val="center"/>
      </w:pPr>
      <w:r>
        <w:t xml:space="preserve">где </w:t>
      </w:r>
      <w:r>
        <w:rPr>
          <w:noProof/>
          <w:vertAlign w:val="subscript"/>
        </w:rPr>
        <w:drawing>
          <wp:inline distT="0" distB="0" distL="0" distR="0" wp14:anchorId="4646B9FD" wp14:editId="2259EBA4">
            <wp:extent cx="428625" cy="304800"/>
            <wp:effectExtent l="0" t="0" r="9525" b="0"/>
            <wp:docPr id="4" name="Picture 4" descr="C:\Users\Василий\Desktop\Нов лек ТЭС\Лекции ТЭС последние\ГЛАВА 2_files\image34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C:\Users\Василий\Desktop\Нов лек ТЭС\Лекции ТЭС последние\ГЛАВА 2_files\image341.gif"/>
                    <pic:cNvPicPr>
                      <a:picLocks noChangeAspect="1" noChangeArrowheads="1"/>
                    </pic:cNvPicPr>
                  </pic:nvPicPr>
                  <pic:blipFill>
                    <a:blip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  <w:caps/>
        </w:rPr>
        <w:t> </w:t>
      </w:r>
      <w:r>
        <w:rPr>
          <w:i/>
          <w:iCs/>
        </w:rPr>
        <w:t>—</w:t>
      </w:r>
      <w:r>
        <w:t xml:space="preserve"> функция, комплексно-сопряжённая со спектральной плотностью сигнала </w:t>
      </w:r>
      <w:r>
        <w:rPr>
          <w:i/>
          <w:iCs/>
          <w:lang w:val="en-US"/>
        </w:rPr>
        <w:t>s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).</w:t>
      </w:r>
      <w:r>
        <w:t xml:space="preserve"> Следовательно, с точностью до коэффициента </w:t>
      </w:r>
      <w:r>
        <w:rPr>
          <w:i/>
          <w:iCs/>
        </w:rPr>
        <w:t>а</w:t>
      </w:r>
      <w:r>
        <w:t xml:space="preserve"> АЧХ согласованного фильтра определяется амплитудным спектром сигнала </w:t>
      </w:r>
      <w:r>
        <w:rPr>
          <w:i/>
          <w:iCs/>
          <w:lang w:val="en-US"/>
        </w:rPr>
        <w:t>s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(т.е. фильтр лучше передаёт те частоты, которые дают больший вклад в энергию сигнала), а его фазо-частотная характеристика (без учёта слагаемого — </w:t>
      </w:r>
      <w:r>
        <w:rPr>
          <w:i/>
          <w:iCs/>
        </w:rPr>
        <w:t>ω</w:t>
      </w:r>
      <w:r>
        <w:rPr>
          <w:i/>
          <w:iCs/>
          <w:lang w:val="en-US"/>
        </w:rPr>
        <w:t>t</w:t>
      </w:r>
      <w:r>
        <w:rPr>
          <w:i/>
          <w:iCs/>
          <w:vertAlign w:val="subscript"/>
        </w:rPr>
        <w:t>0</w:t>
      </w:r>
      <w:r>
        <w:t xml:space="preserve"> определяемого задержкой </w:t>
      </w:r>
      <w:r>
        <w:rPr>
          <w:i/>
          <w:iCs/>
          <w:lang w:val="en-US"/>
        </w:rPr>
        <w:t>t</w:t>
      </w:r>
      <w:r>
        <w:rPr>
          <w:i/>
          <w:iCs/>
          <w:vertAlign w:val="subscript"/>
          <w:lang w:val="en-US"/>
        </w:rPr>
        <w:t>o</w:t>
      </w:r>
      <w:r>
        <w:rPr>
          <w:i/>
          <w:iCs/>
        </w:rPr>
        <w:t>)</w:t>
      </w:r>
      <w:r>
        <w:t xml:space="preserve"> обратна по знаку фазовому </w:t>
      </w:r>
      <w:r>
        <w:lastRenderedPageBreak/>
        <w:t xml:space="preserve">спектру сигнала </w:t>
      </w:r>
      <w:r>
        <w:rPr>
          <w:i/>
          <w:iCs/>
          <w:lang w:val="en-US"/>
        </w:rPr>
        <w:t>s</w:t>
      </w:r>
      <w:r>
        <w:rPr>
          <w:i/>
          <w:iCs/>
        </w:rPr>
        <w:t>(</w:t>
      </w:r>
      <w:r>
        <w:rPr>
          <w:i/>
          <w:iCs/>
          <w:lang w:val="en-US"/>
        </w:rPr>
        <w:t>f</w:t>
      </w:r>
      <w:r>
        <w:rPr>
          <w:i/>
          <w:iCs/>
        </w:rPr>
        <w:t>).</w:t>
      </w:r>
      <w:r>
        <w:t xml:space="preserve"> Благодаря этому в момент </w:t>
      </w:r>
      <w:r>
        <w:rPr>
          <w:lang w:val="en-US"/>
        </w:rPr>
        <w:t>t</w:t>
      </w:r>
      <w:r>
        <w:rPr>
          <w:vertAlign w:val="subscript"/>
        </w:rPr>
        <w:t>о</w:t>
      </w:r>
      <w:r>
        <w:t xml:space="preserve"> все составляющие спектра принимаемого сигнала складываются в фазе и дают максимальный отклик.</w:t>
      </w:r>
    </w:p>
    <w:p w:rsidR="004C2D7B" w:rsidRDefault="004C2D7B" w:rsidP="004C2D7B">
      <w:pPr>
        <w:jc w:val="center"/>
      </w:pPr>
      <w:r>
        <w:t xml:space="preserve">Согласно формуле (17.1) в момент времени </w:t>
      </w:r>
      <w:r>
        <w:rPr>
          <w:lang w:val="en-US"/>
        </w:rPr>
        <w:t>T</w:t>
      </w:r>
      <w:r>
        <w:t xml:space="preserve"> напряжение на выходе согласованного фильтра пропорционально сигналу на выходе интегратора активного фильтра в схеме рис. 16.1. Поэтому демодулятор, реализующий алгоритм (16.11), может быть выполнен и на базе согласованных фильтров. Структурная схема такого демодулятора для двоичной системы показана на рисунке 17.2, где СФ, — фильтр, согласованный с сигналом </w:t>
      </w:r>
      <w:r>
        <w:rPr>
          <w:i/>
          <w:iCs/>
          <w:lang w:val="en-US"/>
        </w:rPr>
        <w:t>S</w:t>
      </w:r>
      <w:r>
        <w:rPr>
          <w:i/>
          <w:iCs/>
          <w:vertAlign w:val="subscript"/>
          <w:lang w:val="en-US"/>
        </w:rPr>
        <w:t>i</w:t>
      </w:r>
      <w:r>
        <w:rPr>
          <w:i/>
          <w:iCs/>
        </w:rPr>
        <w:t>(</w:t>
      </w:r>
      <w:r>
        <w:rPr>
          <w:i/>
          <w:iCs/>
          <w:lang w:val="en-US"/>
        </w:rPr>
        <w:t>f</w:t>
      </w:r>
      <w:r>
        <w:rPr>
          <w:i/>
          <w:iCs/>
        </w:rPr>
        <w:t>).</w:t>
      </w:r>
    </w:p>
    <w:p w:rsidR="004C2D7B" w:rsidRDefault="004C2D7B" w:rsidP="004C2D7B">
      <w:pPr>
        <w:jc w:val="center"/>
      </w:pPr>
      <w:r>
        <w:t xml:space="preserve">Отклик согласованного фильтра на финитный сигнал длительностью </w:t>
      </w:r>
      <w:r>
        <w:rPr>
          <w:i/>
          <w:iCs/>
        </w:rPr>
        <w:t xml:space="preserve">Т, </w:t>
      </w:r>
      <w:r>
        <w:t>поданный ко входу в момент времени 0, существует лишь на финитном интер</w:t>
      </w:r>
      <w:r>
        <w:softHyphen/>
        <w:t>вале протяжённостью 2</w:t>
      </w:r>
      <w:r>
        <w:rPr>
          <w:lang w:val="en-US"/>
        </w:rPr>
        <w:t>T</w:t>
      </w:r>
      <w:r>
        <w:t>. Действительно, если на вход фильтра подан сигнал, с которым он согласован, то сигнальная составляющая на выходе согласованно</w:t>
      </w:r>
      <w:r>
        <w:softHyphen/>
        <w:t>го фильтра</w:t>
      </w:r>
    </w:p>
    <w:p w:rsidR="004C2D7B" w:rsidRDefault="004C2D7B" w:rsidP="004C2D7B">
      <w:pPr>
        <w:jc w:val="center"/>
      </w:pPr>
      <w:r>
        <w:rPr>
          <w:i/>
          <w:noProof/>
          <w:vertAlign w:val="subscript"/>
        </w:rPr>
        <w:drawing>
          <wp:inline distT="0" distB="0" distL="0" distR="0" wp14:anchorId="6EB1A60D" wp14:editId="303C38C2">
            <wp:extent cx="3705225" cy="485775"/>
            <wp:effectExtent l="0" t="0" r="9525" b="9525"/>
            <wp:docPr id="5" name="Picture 5" descr="C:\Users\Василий\Desktop\Нов лек ТЭС\Лекции ТЭС последние\ГЛАВА 2_files\image3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C:\Users\Василий\Desktop\Нов лек ТЭС\Лекции ТЭС последние\ГЛАВА 2_files\image342.gif"/>
                    <pic:cNvPicPr>
                      <a:picLocks noChangeAspect="1" noChangeArrowheads="1"/>
                    </pic:cNvPicPr>
                  </pic:nvPicPr>
                  <pic:blipFill>
                    <a:blip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,</w:t>
      </w:r>
      <w:r>
        <w:t>                 (17.5)</w:t>
      </w:r>
    </w:p>
    <w:p w:rsidR="004C2D7B" w:rsidRDefault="004C2D7B" w:rsidP="004C2D7B">
      <w:pPr>
        <w:jc w:val="center"/>
      </w:pPr>
      <w:r>
        <w:t xml:space="preserve">где </w:t>
      </w:r>
      <w:proofErr w:type="spellStart"/>
      <w:r>
        <w:rPr>
          <w:i/>
          <w:iCs/>
          <w:lang w:val="en-US"/>
        </w:rPr>
        <w:t>Bs</w:t>
      </w:r>
      <w:proofErr w:type="spellEnd"/>
      <w:r>
        <w:rPr>
          <w:i/>
          <w:iCs/>
        </w:rPr>
        <w:t>{</w:t>
      </w:r>
      <w:proofErr w:type="spellStart"/>
      <w:r>
        <w:rPr>
          <w:i/>
          <w:iCs/>
          <w:lang w:val="en-US"/>
        </w:rPr>
        <w:t>tQ</w:t>
      </w:r>
      <w:proofErr w:type="spellEnd"/>
      <w:r>
        <w:rPr>
          <w:i/>
          <w:iCs/>
        </w:rPr>
        <w:t xml:space="preserve"> — </w:t>
      </w:r>
      <w:r>
        <w:rPr>
          <w:i/>
          <w:iCs/>
          <w:lang w:val="en-US"/>
        </w:rPr>
        <w:t>t</w:t>
      </w:r>
      <w:r>
        <w:rPr>
          <w:i/>
          <w:iCs/>
        </w:rPr>
        <w:t>} —</w:t>
      </w:r>
      <w:r>
        <w:t xml:space="preserve"> ФК сигнала </w:t>
      </w:r>
      <w:r>
        <w:rPr>
          <w:i/>
          <w:iCs/>
          <w:lang w:val="en-US"/>
        </w:rPr>
        <w:t>s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при аргументе </w:t>
      </w:r>
      <w:r>
        <w:rPr>
          <w:i/>
          <w:iCs/>
          <w:lang w:val="en-US"/>
        </w:rPr>
        <w:t>t</w:t>
      </w:r>
      <w:r>
        <w:rPr>
          <w:i/>
          <w:iCs/>
          <w:vertAlign w:val="subscript"/>
        </w:rPr>
        <w:t>0</w:t>
      </w:r>
      <w:r>
        <w:rPr>
          <w:i/>
          <w:iCs/>
        </w:rPr>
        <w:t>—</w:t>
      </w:r>
      <w:r>
        <w:rPr>
          <w:i/>
          <w:iCs/>
          <w:lang w:val="en-US"/>
        </w:rPr>
        <w:t>t</w:t>
      </w:r>
      <w:r>
        <w:rPr>
          <w:i/>
          <w:iCs/>
        </w:rPr>
        <w:t>.</w:t>
      </w:r>
      <w:r>
        <w:t xml:space="preserve"> Для финитного сигнала она определена на интервале (0,2</w:t>
      </w:r>
      <w:r>
        <w:rPr>
          <w:i/>
          <w:iCs/>
          <w:lang w:val="en-US"/>
        </w:rPr>
        <w:t>T</w:t>
      </w:r>
      <w:r>
        <w:t xml:space="preserve">) и имеет максимум в точке </w:t>
      </w:r>
      <w:r>
        <w:rPr>
          <w:i/>
          <w:iCs/>
          <w:lang w:val="en-US"/>
        </w:rPr>
        <w:t>t</w:t>
      </w:r>
      <w:r>
        <w:t xml:space="preserve"> = </w:t>
      </w:r>
      <w:r>
        <w:rPr>
          <w:lang w:val="en-US"/>
        </w:rPr>
        <w:t>t</w:t>
      </w:r>
      <w:r>
        <w:rPr>
          <w:vertAlign w:val="subscript"/>
        </w:rPr>
        <w:t>0</w:t>
      </w:r>
      <w:r>
        <w:rPr>
          <w:caps/>
        </w:rPr>
        <w:t xml:space="preserve"> </w:t>
      </w:r>
      <w:r>
        <w:t xml:space="preserve">== </w:t>
      </w:r>
      <w:r>
        <w:rPr>
          <w:i/>
          <w:iCs/>
        </w:rPr>
        <w:t>Т.</w:t>
      </w:r>
      <w:r>
        <w:t xml:space="preserve"> Подчеркнём, что формы полезного сигнала на входе и выходе согласованного фильтра, как правило, существенно отличаются друг от друга. Задачей согласованного фильтра является не восстановление формы сигнала, искажённой шумом, а получение одного отсчёта, по которому можно судить о присутствии или отсутствии на входе фильтра сигнала известной формы.</w:t>
      </w:r>
    </w:p>
    <w:p w:rsidR="004C2D7B" w:rsidRDefault="004C2D7B" w:rsidP="004C2D7B">
      <w:pPr>
        <w:jc w:val="center"/>
      </w:pPr>
    </w:p>
    <w:p w:rsidR="004C2D7B" w:rsidRDefault="004C2D7B" w:rsidP="004C2D7B">
      <w:pPr>
        <w:jc w:val="center"/>
      </w:pPr>
      <w:r>
        <w:rPr>
          <w:noProof/>
        </w:rPr>
        <w:drawing>
          <wp:inline distT="0" distB="0" distL="0" distR="0" wp14:anchorId="115A4405" wp14:editId="4EF0299D">
            <wp:extent cx="3990975" cy="1905000"/>
            <wp:effectExtent l="0" t="0" r="9525" b="0"/>
            <wp:docPr id="6" name="Picture 6" descr="C:\Users\Василий\Desktop\Нов лек ТЭС\Лекции ТЭС последние\ГЛАВА 2_files\image34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C:\Users\Василий\Desktop\Нов лек ТЭС\Лекции ТЭС последние\ГЛАВА 2_files\image343.gif"/>
                    <pic:cNvPicPr>
                      <a:picLocks noChangeAspect="1" noChangeArrowheads="1"/>
                    </pic:cNvPicPr>
                  </pic:nvPicPr>
                  <pic:blipFill>
                    <a:blip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2D7B" w:rsidRDefault="004C2D7B" w:rsidP="004C2D7B">
      <w:pPr>
        <w:jc w:val="center"/>
      </w:pPr>
      <w:r>
        <w:t>Рисунок 17.2 - Оптимальный демодулятор на основе согласованных фильтров</w:t>
      </w:r>
    </w:p>
    <w:p w:rsidR="004C2D7B" w:rsidRDefault="004C2D7B" w:rsidP="004C2D7B">
      <w:pPr>
        <w:jc w:val="center"/>
      </w:pPr>
      <w:r>
        <w:t xml:space="preserve">Произвольный линейный стационарный фильтр с импульсной характеристикой </w:t>
      </w:r>
      <w:r>
        <w:rPr>
          <w:i/>
          <w:iCs/>
          <w:lang w:val="en-US"/>
        </w:rPr>
        <w:t>g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даёт на своём выходе в момент времени </w:t>
      </w:r>
      <w:r>
        <w:rPr>
          <w:lang w:val="en-US"/>
        </w:rPr>
        <w:t>t</w:t>
      </w:r>
      <w:r>
        <w:rPr>
          <w:vertAlign w:val="subscript"/>
        </w:rPr>
        <w:t>0</w:t>
      </w:r>
      <w:r>
        <w:t>≥</w:t>
      </w:r>
      <w:r>
        <w:rPr>
          <w:i/>
          <w:iCs/>
          <w:caps/>
        </w:rPr>
        <w:t xml:space="preserve">. </w:t>
      </w:r>
      <w:r>
        <w:rPr>
          <w:i/>
          <w:iCs/>
        </w:rPr>
        <w:t>Т</w:t>
      </w:r>
      <w:r>
        <w:t xml:space="preserve"> значение отношения пиковой мощности сигнала к дисперсии шума</w:t>
      </w:r>
    </w:p>
    <w:p w:rsidR="004C2D7B" w:rsidRDefault="004C2D7B" w:rsidP="004C2D7B">
      <w:pPr>
        <w:jc w:val="center"/>
      </w:pPr>
      <w:r>
        <w:rPr>
          <w:noProof/>
          <w:vertAlign w:val="subscript"/>
        </w:rPr>
        <w:drawing>
          <wp:inline distT="0" distB="0" distL="0" distR="0" wp14:anchorId="6E7955E8" wp14:editId="3FE1985F">
            <wp:extent cx="1476375" cy="485775"/>
            <wp:effectExtent l="0" t="0" r="9525" b="9525"/>
            <wp:docPr id="7" name="Picture 7" descr="C:\Users\Василий\Desktop\Нов лек ТЭС\Лекции ТЭС последние\ГЛАВА 2_files\image3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C:\Users\Василий\Desktop\Нов лек ТЭС\Лекции ТЭС последние\ГЛАВА 2_files\image344.gif"/>
                    <pic:cNvPicPr>
                      <a:picLocks noChangeAspect="1" noChangeArrowheads="1"/>
                    </pic:cNvPicPr>
                  </pic:nvPicPr>
                  <pic:blipFill>
                    <a:blip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                            (17.6)</w:t>
      </w:r>
    </w:p>
    <w:p w:rsidR="004C2D7B" w:rsidRDefault="004C2D7B" w:rsidP="004C2D7B">
      <w:pPr>
        <w:jc w:val="center"/>
      </w:pPr>
      <w:r>
        <w:t xml:space="preserve">где </w:t>
      </w:r>
      <w:r>
        <w:rPr>
          <w:i/>
          <w:iCs/>
        </w:rPr>
        <w:t>2</w:t>
      </w:r>
      <w:r>
        <w:rPr>
          <w:i/>
          <w:iCs/>
          <w:lang w:val="en-US"/>
        </w:rPr>
        <w:t>h</w:t>
      </w:r>
      <w:r>
        <w:rPr>
          <w:i/>
          <w:iCs/>
          <w:vertAlign w:val="superscript"/>
        </w:rPr>
        <w:t>2</w:t>
      </w:r>
      <w:r>
        <w:rPr>
          <w:i/>
          <w:iCs/>
        </w:rPr>
        <w:t xml:space="preserve"> ~</w:t>
      </w:r>
      <w:r>
        <w:t xml:space="preserve"> значение </w:t>
      </w:r>
      <w:r>
        <w:rPr>
          <w:noProof/>
          <w:vertAlign w:val="subscript"/>
        </w:rPr>
        <w:drawing>
          <wp:inline distT="0" distB="0" distL="0" distR="0" wp14:anchorId="4C9F4E5A" wp14:editId="168DA45F">
            <wp:extent cx="504825" cy="228600"/>
            <wp:effectExtent l="0" t="0" r="9525" b="0"/>
            <wp:docPr id="8" name="Picture 8" descr="C:\Users\Василий\Desktop\Нов лек ТЭС\Лекции ТЭС последние\ГЛАВА 2_files\image3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C:\Users\Василий\Desktop\Нов лек ТЭС\Лекции ТЭС последние\ГЛАВА 2_files\image345.gif"/>
                    <pic:cNvPicPr>
                      <a:picLocks noChangeAspect="1" noChangeArrowheads="1"/>
                    </pic:cNvPicPr>
                  </pic:nvPicPr>
                  <pic:blipFill>
                    <a:blip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 согласованного фильтра (</w:t>
      </w:r>
      <w:r>
        <w:rPr>
          <w:i/>
          <w:iCs/>
          <w:lang w:val="en-US"/>
        </w:rPr>
        <w:t>h</w:t>
      </w:r>
      <w:r>
        <w:rPr>
          <w:i/>
          <w:iCs/>
          <w:vertAlign w:val="superscript"/>
        </w:rPr>
        <w:t>2</w:t>
      </w:r>
      <w:r>
        <w:rPr>
          <w:i/>
          <w:iCs/>
        </w:rPr>
        <w:t>=</w:t>
      </w:r>
      <w:r>
        <w:rPr>
          <w:i/>
          <w:iCs/>
          <w:lang w:val="en-US"/>
        </w:rPr>
        <w:t>E</w:t>
      </w:r>
      <w:r>
        <w:rPr>
          <w:i/>
          <w:iCs/>
        </w:rPr>
        <w:t>/</w:t>
      </w:r>
      <w:r>
        <w:rPr>
          <w:i/>
          <w:iCs/>
          <w:lang w:val="en-US"/>
        </w:rPr>
        <w:t>N</w:t>
      </w:r>
      <w:r>
        <w:rPr>
          <w:i/>
          <w:iCs/>
          <w:vertAlign w:val="subscript"/>
        </w:rPr>
        <w:t>0</w:t>
      </w:r>
      <w:r>
        <w:t xml:space="preserve"> — отношение энергии сигнала длительности </w:t>
      </w:r>
      <w:r>
        <w:rPr>
          <w:i/>
          <w:iCs/>
        </w:rPr>
        <w:t>Т</w:t>
      </w:r>
      <w:r>
        <w:t xml:space="preserve"> к спектральной плотности шума на положительных частотах).</w:t>
      </w:r>
    </w:p>
    <w:p w:rsidR="004C2D7B" w:rsidRDefault="004C2D7B" w:rsidP="004C2D7B">
      <w:pPr>
        <w:jc w:val="center"/>
      </w:pPr>
      <w:r>
        <w:t xml:space="preserve">Рассмотрим возможности реализации согласованных фильтров. Согласованный фильтр для </w:t>
      </w:r>
      <w:r>
        <w:rPr>
          <w:i/>
          <w:iCs/>
        </w:rPr>
        <w:t>финитного</w:t>
      </w:r>
      <w:r>
        <w:t xml:space="preserve"> сигнала произвольного вида </w:t>
      </w:r>
      <w:r>
        <w:rPr>
          <w:i/>
          <w:iCs/>
          <w:lang w:val="en-US"/>
        </w:rPr>
        <w:t>s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можно в принципе построить на основе неискажающей длинной линии, обеспечивающей задержку сигнала на время </w:t>
      </w:r>
      <w:r>
        <w:rPr>
          <w:i/>
          <w:iCs/>
        </w:rPr>
        <w:t>Т, с</w:t>
      </w:r>
      <w:r>
        <w:t xml:space="preserve"> бесконечной плотностью отводов. Практически можно брать отводы в дискретных точках с разносом Δ == 0,5/</w:t>
      </w:r>
      <w:r>
        <w:rPr>
          <w:i/>
          <w:iCs/>
          <w:lang w:val="en-US"/>
        </w:rPr>
        <w:t>F</w:t>
      </w:r>
      <w:r>
        <w:t xml:space="preserve">, где </w:t>
      </w:r>
      <w:r>
        <w:rPr>
          <w:i/>
          <w:iCs/>
        </w:rPr>
        <w:t>F</w:t>
      </w:r>
      <w:r>
        <w:t xml:space="preserve"> - эффективная ширина спектра сигнала.</w:t>
      </w:r>
    </w:p>
    <w:p w:rsidR="004C2D7B" w:rsidRDefault="004C2D7B" w:rsidP="004C2D7B">
      <w:pPr>
        <w:jc w:val="center"/>
      </w:pPr>
      <w:r>
        <w:t xml:space="preserve">Действительно, с помощью схемы, показанной на рисунке 14.3, можно с заданной точностью синтезировать любой сигнал </w:t>
      </w:r>
      <w:r>
        <w:rPr>
          <w:i/>
          <w:iCs/>
          <w:lang w:val="en-US"/>
        </w:rPr>
        <w:t>s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),</w:t>
      </w:r>
      <w:r>
        <w:t xml:space="preserve"> представленный усечённым рядом Котельникова</w:t>
      </w:r>
    </w:p>
    <w:p w:rsidR="004C2D7B" w:rsidRDefault="004C2D7B" w:rsidP="004C2D7B">
      <w:pPr>
        <w:jc w:val="center"/>
      </w:pPr>
      <w:r>
        <w:rPr>
          <w:noProof/>
          <w:vertAlign w:val="subscript"/>
        </w:rPr>
        <w:drawing>
          <wp:inline distT="0" distB="0" distL="0" distR="0" wp14:anchorId="52E78389" wp14:editId="16AE135C">
            <wp:extent cx="1790700" cy="428625"/>
            <wp:effectExtent l="0" t="0" r="0" b="9525"/>
            <wp:docPr id="9" name="Picture 9" descr="C:\Users\Василий\Desktop\Нов лек ТЭС\Лекции ТЭС последние\ГЛАВА 2_files\image3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C:\Users\Василий\Desktop\Нов лек ТЭС\Лекции ТЭС последние\ГЛАВА 2_files\image346.gif"/>
                    <pic:cNvPicPr>
                      <a:picLocks noChangeAspect="1" noChangeArrowheads="1"/>
                    </pic:cNvPicPr>
                  </pic:nvPicPr>
                  <pic:blipFill>
                    <a:blip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</w:t>
      </w:r>
    </w:p>
    <w:p w:rsidR="004C2D7B" w:rsidRDefault="004C2D7B" w:rsidP="004C2D7B">
      <w:pPr>
        <w:jc w:val="center"/>
      </w:pPr>
      <w:r>
        <w:t xml:space="preserve">где </w:t>
      </w:r>
      <w:proofErr w:type="spellStart"/>
      <w:r>
        <w:rPr>
          <w:i/>
          <w:iCs/>
          <w:lang w:val="en-US"/>
        </w:rPr>
        <w:t>a</w:t>
      </w:r>
      <w:r>
        <w:rPr>
          <w:i/>
          <w:iCs/>
          <w:vertAlign w:val="subscript"/>
          <w:lang w:val="en-US"/>
        </w:rPr>
        <w:t>k</w:t>
      </w:r>
      <w:proofErr w:type="spellEnd"/>
      <w:r>
        <w:rPr>
          <w:i/>
          <w:iCs/>
        </w:rPr>
        <w:t>=</w:t>
      </w:r>
      <w:r>
        <w:rPr>
          <w:i/>
          <w:iCs/>
          <w:lang w:val="en-US"/>
        </w:rPr>
        <w:t>s</w:t>
      </w:r>
      <w:r>
        <w:rPr>
          <w:i/>
          <w:iCs/>
        </w:rPr>
        <w:t>(</w:t>
      </w:r>
      <w:proofErr w:type="spellStart"/>
      <w:r>
        <w:rPr>
          <w:i/>
          <w:iCs/>
          <w:lang w:val="en-US"/>
        </w:rPr>
        <w:t>kΔ</w:t>
      </w:r>
      <w:proofErr w:type="spellEnd"/>
      <w:r>
        <w:rPr>
          <w:i/>
          <w:iCs/>
        </w:rPr>
        <w:t>)</w:t>
      </w:r>
      <w:r>
        <w:t xml:space="preserve">; </w:t>
      </w:r>
      <w:r>
        <w:rPr>
          <w:i/>
          <w:iCs/>
        </w:rPr>
        <w:t>Δ=1/(2</w:t>
      </w:r>
      <w:r>
        <w:rPr>
          <w:i/>
          <w:iCs/>
          <w:lang w:val="en-US"/>
        </w:rPr>
        <w:t>F</w:t>
      </w:r>
      <w:r>
        <w:rPr>
          <w:i/>
          <w:iCs/>
        </w:rPr>
        <w:t>)</w:t>
      </w:r>
      <w:r>
        <w:t xml:space="preserve">; </w:t>
      </w:r>
      <w:r>
        <w:rPr>
          <w:i/>
          <w:iCs/>
          <w:lang w:val="en-US"/>
        </w:rPr>
        <w:t>F</w:t>
      </w:r>
      <w:r>
        <w:rPr>
          <w:i/>
          <w:iCs/>
        </w:rPr>
        <w:t>—</w:t>
      </w:r>
      <w:r>
        <w:t xml:space="preserve"> ширина спектра сигнала.</w:t>
      </w:r>
    </w:p>
    <w:p w:rsidR="004C2D7B" w:rsidRDefault="004C2D7B" w:rsidP="004C2D7B">
      <w:pPr>
        <w:jc w:val="center"/>
      </w:pPr>
      <w:r>
        <w:t xml:space="preserve">Как следует такой сигнал можно получить на выходе идеального ФНЧ с полосой пропускания </w:t>
      </w:r>
      <w:r>
        <w:rPr>
          <w:i/>
          <w:iCs/>
        </w:rPr>
        <w:t>F,</w:t>
      </w:r>
      <w:r>
        <w:t xml:space="preserve"> подавая на его вход последовательность δ-импульсов с весами </w:t>
      </w:r>
      <w:r>
        <w:rPr>
          <w:noProof/>
          <w:vertAlign w:val="subscript"/>
        </w:rPr>
        <w:drawing>
          <wp:inline distT="0" distB="0" distL="0" distR="0" wp14:anchorId="2F297C2D" wp14:editId="658D9653">
            <wp:extent cx="600075" cy="238125"/>
            <wp:effectExtent l="0" t="0" r="9525" b="9525"/>
            <wp:docPr id="10" name="Picture 10" descr="C:\Users\Василий\Desktop\Нов лек ТЭС\Лекции ТЭС последние\ГЛАВА 2_files\image34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C:\Users\Василий\Desktop\Нов лек ТЭС\Лекции ТЭС последние\ГЛАВА 2_files\image347.gif"/>
                    <pic:cNvPicPr>
                      <a:picLocks noChangeAspect="1" noChangeArrowheads="1"/>
                    </pic:cNvPicPr>
                  </pic:nvPicPr>
                  <pic:blipFill>
                    <a:blip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через интервалы времени Δ. Это осуществляется с известным приближением в схеме рисунка 17.3. Если на вход линии в начальный момент подаётся один короткий импульс, аппроксимирующий δ -функцию, то с отводов снимаются такие же импульсы, разнесённые на интервалы Δ, которые, пройдя через взвешивающие блоки </w:t>
      </w:r>
      <w:proofErr w:type="spellStart"/>
      <w:r>
        <w:rPr>
          <w:i/>
          <w:iCs/>
          <w:lang w:val="en-US"/>
        </w:rPr>
        <w:t>a</w:t>
      </w:r>
      <w:r>
        <w:rPr>
          <w:i/>
          <w:iCs/>
          <w:vertAlign w:val="subscript"/>
          <w:lang w:val="en-US"/>
        </w:rPr>
        <w:t>k</w:t>
      </w:r>
      <w:proofErr w:type="spellEnd"/>
      <w:r>
        <w:t xml:space="preserve">, поступают поочередно на вход ФНЧ. Взвешивающие блоки содержат аттенюаторы или усилители с коэффициентом усиления </w:t>
      </w:r>
      <w:r>
        <w:rPr>
          <w:noProof/>
          <w:vertAlign w:val="subscript"/>
        </w:rPr>
        <w:drawing>
          <wp:inline distT="0" distB="0" distL="0" distR="0" wp14:anchorId="03CCCF0A" wp14:editId="632F60C9">
            <wp:extent cx="238125" cy="276225"/>
            <wp:effectExtent l="0" t="0" r="9525" b="9525"/>
            <wp:docPr id="11" name="Picture 11" descr="C:\Users\Василий\Desktop\Нов лек ТЭС\Лекции ТЭС последние\ГЛАВА 2_files\image34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C:\Users\Василий\Desktop\Нов лек ТЭС\Лекции ТЭС последние\ГЛАВА 2_files\image348.gif"/>
                    <pic:cNvPicPr>
                      <a:picLocks noChangeAspect="1" noChangeArrowheads="1"/>
                    </pic:cNvPicPr>
                  </pic:nvPicPr>
                  <pic:blipFill>
                    <a:blip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, а также при отрицательных </w:t>
      </w:r>
      <w:r>
        <w:rPr>
          <w:noProof/>
          <w:vertAlign w:val="subscript"/>
        </w:rPr>
        <w:drawing>
          <wp:inline distT="0" distB="0" distL="0" distR="0" wp14:anchorId="2BA0FB07" wp14:editId="59CB069F">
            <wp:extent cx="180975" cy="238125"/>
            <wp:effectExtent l="0" t="0" r="9525" b="9525"/>
            <wp:docPr id="12" name="Picture 12" descr="C:\Users\Василий\Desktop\Нов лек ТЭС\Лекции ТЭС последние\ГЛАВА 2_files\image3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C:\Users\Василий\Desktop\Нов лек ТЭС\Лекции ТЭС последние\ГЛАВА 2_files\image349.gif"/>
                    <pic:cNvPicPr>
                      <a:picLocks noChangeAspect="1" noChangeArrowheads="1"/>
                    </pic:cNvPicPr>
                  </pic:nvPicPr>
                  <pic:blipFill>
                    <a:blip r:link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 —</w:t>
      </w:r>
      <w:r>
        <w:t xml:space="preserve"> инверторы.</w:t>
      </w:r>
    </w:p>
    <w:p w:rsidR="004C2D7B" w:rsidRDefault="004C2D7B" w:rsidP="004C2D7B">
      <w:pPr>
        <w:jc w:val="center"/>
      </w:pPr>
      <w:r>
        <w:rPr>
          <w:noProof/>
        </w:rPr>
        <w:drawing>
          <wp:inline distT="0" distB="0" distL="0" distR="0" wp14:anchorId="5CC9DBC0" wp14:editId="4700345C">
            <wp:extent cx="4324350" cy="2124075"/>
            <wp:effectExtent l="0" t="0" r="0" b="9525"/>
            <wp:docPr id="13" name="Picture 13" descr="C:\Users\Василий\Desktop\Нов лек ТЭС\Лекции ТЭС последние\ГЛАВА 2_files\image3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C:\Users\Василий\Desktop\Нов лек ТЭС\Лекции ТЭС последние\ГЛАВА 2_files\image350.jpg"/>
                    <pic:cNvPicPr>
                      <a:picLocks noChangeAspect="1" noChangeArrowheads="1"/>
                    </pic:cNvPicPr>
                  </pic:nvPicPr>
                  <pic:blipFill>
                    <a:blip r:link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2D7B" w:rsidRDefault="004C2D7B" w:rsidP="004C2D7B">
      <w:pPr>
        <w:jc w:val="center"/>
      </w:pPr>
      <w:r>
        <w:t>Рисунок 17.3 - Реализация фильтра, согласованного с произвольным непрерывным  сигналом на основе линии задержки с отводами и блоками</w:t>
      </w:r>
    </w:p>
    <w:p w:rsidR="004C2D7B" w:rsidRDefault="004C2D7B" w:rsidP="004C2D7B">
      <w:pPr>
        <w:jc w:val="center"/>
      </w:pPr>
      <w:r>
        <w:t>взвешивания</w:t>
      </w:r>
    </w:p>
    <w:p w:rsidR="004C2D7B" w:rsidRDefault="004C2D7B" w:rsidP="004C2D7B">
      <w:pPr>
        <w:jc w:val="center"/>
      </w:pPr>
      <w:r>
        <w:t xml:space="preserve">Схема рисунка 17.3 представляет собой линейный фильтр, называемый </w:t>
      </w:r>
      <w:r>
        <w:rPr>
          <w:i/>
          <w:iCs/>
        </w:rPr>
        <w:t>трансверсальным</w:t>
      </w:r>
      <w:r>
        <w:t xml:space="preserve">, с импульсной реакцией </w:t>
      </w:r>
      <w:r>
        <w:rPr>
          <w:i/>
          <w:iCs/>
          <w:lang w:val="en-US"/>
        </w:rPr>
        <w:t>s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).</w:t>
      </w:r>
      <w:r>
        <w:t xml:space="preserve"> Легко видеть, что если входной импульс подать не в точку А, а в точку </w:t>
      </w:r>
      <w:r>
        <w:rPr>
          <w:i/>
          <w:iCs/>
        </w:rPr>
        <w:t>В,</w:t>
      </w:r>
      <w:r>
        <w:t xml:space="preserve"> то будет синтезирован сигнал, представляющий зеркальное отображение </w:t>
      </w:r>
      <w:r>
        <w:rPr>
          <w:i/>
          <w:iCs/>
          <w:lang w:val="en-US"/>
        </w:rPr>
        <w:t>s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).</w:t>
      </w:r>
      <w:r>
        <w:t xml:space="preserve"> Поэтому та же схема со входом в точке </w:t>
      </w:r>
      <w:r>
        <w:rPr>
          <w:i/>
          <w:iCs/>
        </w:rPr>
        <w:t>В</w:t>
      </w:r>
      <w:r>
        <w:t xml:space="preserve"> оказывается фильтром, согласованным с </w:t>
      </w:r>
      <w:r>
        <w:rPr>
          <w:i/>
          <w:iCs/>
          <w:lang w:val="en-US"/>
        </w:rPr>
        <w:t>s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).</w:t>
      </w:r>
    </w:p>
    <w:p w:rsidR="004C2D7B" w:rsidRDefault="004C2D7B" w:rsidP="004C2D7B">
      <w:pPr>
        <w:jc w:val="center"/>
      </w:pPr>
      <w:r>
        <w:t xml:space="preserve">При активном фильтре достаточно потребовать, чтобы неточность взятия отсчёта была мала по сравнению с тактовым интервалом, а при согласованном фильтре — по сравнению с периодом высокочастотного заполнения радиоимпульса (так называемый </w:t>
      </w:r>
      <w:r>
        <w:rPr>
          <w:i/>
          <w:iCs/>
        </w:rPr>
        <w:t>когерентный отсчёт).</w:t>
      </w:r>
      <w:r>
        <w:t xml:space="preserve"> Трудность обеспечения когерентного отсчёта в согласованном фильтре вполне соизмерима с трудностью реализации </w:t>
      </w:r>
      <w:r>
        <w:rPr>
          <w:i/>
          <w:iCs/>
        </w:rPr>
        <w:t>когерентных опорных генераторов</w:t>
      </w:r>
      <w:r>
        <w:t xml:space="preserve"> в активном фильтре.</w:t>
      </w:r>
    </w:p>
    <w:p w:rsidR="004C2D7B" w:rsidRDefault="004C2D7B" w:rsidP="004C2D7B">
      <w:pPr>
        <w:jc w:val="center"/>
      </w:pPr>
      <w:r>
        <w:t xml:space="preserve">Отметим одно важное обстоятельство, свойственное согласованному фильтру. Пусть на его вход поступает колебание </w:t>
      </w:r>
      <w:r>
        <w:rPr>
          <w:i/>
          <w:iCs/>
          <w:lang w:val="en-US"/>
        </w:rPr>
        <w:t>z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 xml:space="preserve">) </w:t>
      </w:r>
      <w:r>
        <w:t>(см. рисунок 17.4 а)</w:t>
      </w:r>
      <w:r>
        <w:rPr>
          <w:i/>
          <w:iCs/>
        </w:rPr>
        <w:t>,</w:t>
      </w:r>
      <w:r>
        <w:t xml:space="preserve"> а фильтр согласован с финитным сигналом </w:t>
      </w:r>
      <w:r>
        <w:rPr>
          <w:i/>
          <w:iCs/>
          <w:lang w:val="en-US"/>
        </w:rPr>
        <w:t>s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).</w:t>
      </w:r>
      <w:r>
        <w:t xml:space="preserve"> Тогда сигнал на его выходе в момент времени </w:t>
      </w:r>
      <w:r>
        <w:rPr>
          <w:i/>
          <w:iCs/>
          <w:lang w:val="en-US"/>
        </w:rPr>
        <w:t>t</w:t>
      </w:r>
    </w:p>
    <w:p w:rsidR="004C2D7B" w:rsidRDefault="004C2D7B" w:rsidP="004C2D7B">
      <w:pPr>
        <w:jc w:val="center"/>
      </w:pPr>
      <w:r>
        <w:rPr>
          <w:noProof/>
          <w:vertAlign w:val="subscript"/>
        </w:rPr>
        <w:drawing>
          <wp:inline distT="0" distB="0" distL="0" distR="0" wp14:anchorId="6DE57E91" wp14:editId="18357604">
            <wp:extent cx="1828800" cy="485775"/>
            <wp:effectExtent l="0" t="0" r="0" b="9525"/>
            <wp:docPr id="14" name="Picture 14" descr="C:\Users\Василий\Desktop\Нов лек ТЭС\Лекции ТЭС последние\ГЛАВА 2_files\image3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C:\Users\Василий\Desktop\Нов лек ТЭС\Лекции ТЭС последние\ГЛАВА 2_files\image351.gif"/>
                    <pic:cNvPicPr>
                      <a:picLocks noChangeAspect="1" noChangeArrowheads="1"/>
                    </pic:cNvPicPr>
                  </pic:nvPicPr>
                  <pic:blipFill>
                    <a:blip r:link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               (17.7)</w:t>
      </w:r>
    </w:p>
    <w:p w:rsidR="004C2D7B" w:rsidRDefault="004C2D7B" w:rsidP="004C2D7B">
      <w:pPr>
        <w:jc w:val="center"/>
      </w:pPr>
      <w:r>
        <w:t xml:space="preserve">На выходе фильтра, согласованного с сопряжённым сигналом </w:t>
      </w:r>
      <w:r>
        <w:rPr>
          <w:i/>
          <w:iCs/>
          <w:lang w:val="en-US"/>
        </w:rPr>
        <w:t>s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),</w:t>
      </w:r>
      <w:r>
        <w:t xml:space="preserve"> колебание </w:t>
      </w:r>
      <w:r>
        <w:rPr>
          <w:i/>
          <w:iCs/>
          <w:lang w:val="en-US"/>
        </w:rPr>
        <w:t>z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 xml:space="preserve">) </w:t>
      </w:r>
      <w:r>
        <w:t>даёт отклик (см. рисунок 17.4 б)</w:t>
      </w:r>
    </w:p>
    <w:p w:rsidR="004C2D7B" w:rsidRDefault="004C2D7B" w:rsidP="004C2D7B">
      <w:pPr>
        <w:jc w:val="center"/>
      </w:pPr>
      <w:r>
        <w:rPr>
          <w:noProof/>
          <w:vertAlign w:val="subscript"/>
        </w:rPr>
        <w:drawing>
          <wp:inline distT="0" distB="0" distL="0" distR="0" wp14:anchorId="55FD3C50" wp14:editId="6EFFA020">
            <wp:extent cx="1828800" cy="485775"/>
            <wp:effectExtent l="0" t="0" r="0" b="9525"/>
            <wp:docPr id="15" name="Picture 15" descr="C:\Users\Василий\Desktop\Нов лек ТЭС\Лекции ТЭС последние\ГЛАВА 2_files\image3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C:\Users\Василий\Desktop\Нов лек ТЭС\Лекции ТЭС последние\ГЛАВА 2_files\image352.gif"/>
                    <pic:cNvPicPr>
                      <a:picLocks noChangeAspect="1" noChangeArrowheads="1"/>
                    </pic:cNvPicPr>
                  </pic:nvPicPr>
                  <pic:blipFill>
                    <a:blip r:link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                 (17.8)</w:t>
      </w:r>
    </w:p>
    <w:p w:rsidR="004C2D7B" w:rsidRDefault="004C2D7B" w:rsidP="004C2D7B">
      <w:pPr>
        <w:jc w:val="center"/>
      </w:pPr>
      <w:r>
        <w:t xml:space="preserve">Сигналы (17.7) и (17.8) сопряжены по Гильберту с точностью до знака. Огибающая на выходе фильтра, согласованного с сигналом </w:t>
      </w:r>
      <w:r>
        <w:rPr>
          <w:i/>
          <w:iCs/>
          <w:lang w:val="en-US"/>
        </w:rPr>
        <w:t>s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(или </w:t>
      </w:r>
      <w:r>
        <w:rPr>
          <w:i/>
          <w:iCs/>
          <w:lang w:val="en-US"/>
        </w:rPr>
        <w:t>s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>)</w:t>
      </w:r>
      <w:r>
        <w:rPr>
          <w:i/>
          <w:iCs/>
        </w:rPr>
        <w:t>,</w:t>
      </w:r>
    </w:p>
    <w:p w:rsidR="004C2D7B" w:rsidRDefault="004C2D7B" w:rsidP="004C2D7B">
      <w:pPr>
        <w:jc w:val="center"/>
      </w:pPr>
      <w:r>
        <w:rPr>
          <w:noProof/>
          <w:vertAlign w:val="subscript"/>
        </w:rPr>
        <w:drawing>
          <wp:inline distT="0" distB="0" distL="0" distR="0" wp14:anchorId="5FAEEE60" wp14:editId="54FBB15D">
            <wp:extent cx="1409700" cy="295275"/>
            <wp:effectExtent l="0" t="0" r="0" b="9525"/>
            <wp:docPr id="16" name="Picture 16" descr="C:\Users\Василий\Desktop\Нов лек ТЭС\Лекции ТЭС последние\ГЛАВА 2_files\image3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C:\Users\Василий\Desktop\Нов лек ТЭС\Лекции ТЭС последние\ГЛАВА 2_files\image353.gif"/>
                    <pic:cNvPicPr>
                      <a:picLocks noChangeAspect="1" noChangeArrowheads="1"/>
                    </pic:cNvPicPr>
                  </pic:nvPicPr>
                  <pic:blipFill>
                    <a:blip r:link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                           (17.9)</w:t>
      </w:r>
    </w:p>
    <w:p w:rsidR="004C2D7B" w:rsidRDefault="004C2D7B" w:rsidP="004C2D7B">
      <w:pPr>
        <w:jc w:val="center"/>
      </w:pPr>
      <w:r>
        <w:rPr>
          <w:noProof/>
        </w:rPr>
        <w:drawing>
          <wp:inline distT="0" distB="0" distL="0" distR="0" wp14:anchorId="56D02A7B" wp14:editId="0AFA8787">
            <wp:extent cx="3933825" cy="3171825"/>
            <wp:effectExtent l="0" t="0" r="9525" b="9525"/>
            <wp:docPr id="17" name="Picture 17" descr="C:\Users\Василий\Desktop\Нов лек ТЭС\Лекции ТЭС последние\ГЛАВА 2_files\image3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C:\Users\Василий\Desktop\Нов лек ТЭС\Лекции ТЭС последние\ГЛАВА 2_files\image354.gif"/>
                    <pic:cNvPicPr>
                      <a:picLocks noChangeAspect="1" noChangeArrowheads="1"/>
                    </pic:cNvPicPr>
                  </pic:nvPicPr>
                  <pic:blipFill>
                    <a:blip r:link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2D7B" w:rsidRDefault="004C2D7B" w:rsidP="004C2D7B">
      <w:pPr>
        <w:jc w:val="center"/>
      </w:pPr>
      <w:r>
        <w:t>Рисунок 17.4 - Сигналы на выходе согласованного фильтра и корреляционной схемы при подаче на вход прямоугольного радиоимпульса</w:t>
      </w:r>
    </w:p>
    <w:p w:rsidR="00E10DA9" w:rsidRDefault="004C2D7B">
      <w:bookmarkStart w:id="0" w:name="_GoBack"/>
      <w:bookmarkEnd w:id="0"/>
    </w:p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157A"/>
    <w:rsid w:val="000A3B22"/>
    <w:rsid w:val="004C2D7B"/>
    <w:rsid w:val="00916217"/>
    <w:rsid w:val="00A51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2D7B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2D7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2D7B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2D7B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2D7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2D7B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41.gif" TargetMode="External"/><Relationship Id="rId13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46.gif" TargetMode="External"/><Relationship Id="rId1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51.gif" TargetMode="External"/><Relationship Id="rId3" Type="http://schemas.openxmlformats.org/officeDocument/2006/relationships/settings" Target="settings.xml"/><Relationship Id="rId21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54.gif" TargetMode="External"/><Relationship Id="rId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40.gif" TargetMode="External"/><Relationship Id="rId12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45.gif" TargetMode="External"/><Relationship Id="rId1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50.jpg" TargetMode="External"/><Relationship Id="rId2" Type="http://schemas.microsoft.com/office/2007/relationships/stylesWithEffects" Target="stylesWithEffects.xml"/><Relationship Id="rId1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49.gif" TargetMode="External"/><Relationship Id="rId20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53.gif" TargetMode="External"/><Relationship Id="rId1" Type="http://schemas.openxmlformats.org/officeDocument/2006/relationships/styles" Target="styles.xml"/><Relationship Id="rId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39.gif" TargetMode="External"/><Relationship Id="rId11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44.gif" TargetMode="External"/><Relationship Id="rId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38.gif" TargetMode="External"/><Relationship Id="rId1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48.gif" TargetMode="External"/><Relationship Id="rId23" Type="http://schemas.openxmlformats.org/officeDocument/2006/relationships/theme" Target="theme/theme1.xml"/><Relationship Id="rId10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43.gif" TargetMode="External"/><Relationship Id="rId1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52.gif" TargetMode="External"/><Relationship Id="rId4" Type="http://schemas.openxmlformats.org/officeDocument/2006/relationships/webSettings" Target="webSettings.xml"/><Relationship Id="rId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42.gif" TargetMode="External"/><Relationship Id="rId14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47.gif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1030</Words>
  <Characters>5873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2020-09-24T19:32:00Z</dcterms:created>
  <dcterms:modified xsi:type="dcterms:W3CDTF">2020-09-24T19:32:00Z</dcterms:modified>
</cp:coreProperties>
</file>